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45B" w:rsidRPr="00CB4F86" w:rsidRDefault="00CD445B">
      <w:pPr>
        <w:rPr>
          <w:sz w:val="20"/>
          <w:szCs w:val="20"/>
        </w:rPr>
      </w:pPr>
      <w:r>
        <w:rPr>
          <w:rFonts w:hint="eastAsia"/>
        </w:rPr>
        <w:t>チェックリスト</w:t>
      </w:r>
    </w:p>
    <w:tbl>
      <w:tblPr>
        <w:tblStyle w:val="a3"/>
        <w:tblW w:w="0" w:type="auto"/>
        <w:tblLook w:val="01E0" w:firstRow="1" w:lastRow="1" w:firstColumn="1" w:lastColumn="1" w:noHBand="0" w:noVBand="0"/>
      </w:tblPr>
      <w:tblGrid>
        <w:gridCol w:w="4106"/>
        <w:gridCol w:w="5528"/>
        <w:gridCol w:w="902"/>
      </w:tblGrid>
      <w:tr w:rsidR="00CD445B" w:rsidRPr="00CB4F86" w:rsidTr="00AB0206">
        <w:tc>
          <w:tcPr>
            <w:tcW w:w="4106" w:type="dxa"/>
          </w:tcPr>
          <w:p w:rsidR="00CD445B" w:rsidRPr="00CB4F86" w:rsidRDefault="00CD445B" w:rsidP="00CD445B">
            <w:pPr>
              <w:jc w:val="center"/>
              <w:rPr>
                <w:sz w:val="20"/>
                <w:szCs w:val="20"/>
              </w:rPr>
            </w:pPr>
            <w:r w:rsidRPr="00CB4F86">
              <w:rPr>
                <w:rFonts w:hint="eastAsia"/>
                <w:sz w:val="20"/>
                <w:szCs w:val="20"/>
              </w:rPr>
              <w:t>検査項目</w:t>
            </w:r>
          </w:p>
        </w:tc>
        <w:tc>
          <w:tcPr>
            <w:tcW w:w="5528" w:type="dxa"/>
          </w:tcPr>
          <w:p w:rsidR="00CD445B" w:rsidRPr="00CB4F86" w:rsidRDefault="00CD445B" w:rsidP="00CD445B">
            <w:pPr>
              <w:jc w:val="center"/>
              <w:rPr>
                <w:sz w:val="20"/>
                <w:szCs w:val="20"/>
              </w:rPr>
            </w:pPr>
            <w:r w:rsidRPr="00CB4F86">
              <w:rPr>
                <w:rFonts w:hint="eastAsia"/>
                <w:sz w:val="20"/>
                <w:szCs w:val="20"/>
              </w:rPr>
              <w:t>チェックポイント</w:t>
            </w:r>
          </w:p>
        </w:tc>
        <w:tc>
          <w:tcPr>
            <w:tcW w:w="902" w:type="dxa"/>
          </w:tcPr>
          <w:p w:rsidR="00CD445B" w:rsidRPr="00CB4F86" w:rsidRDefault="00CD445B" w:rsidP="00CD445B">
            <w:pPr>
              <w:jc w:val="center"/>
              <w:rPr>
                <w:sz w:val="20"/>
                <w:szCs w:val="20"/>
              </w:rPr>
            </w:pPr>
            <w:r w:rsidRPr="00CB4F86">
              <w:rPr>
                <w:rFonts w:hint="eastAsia"/>
                <w:sz w:val="20"/>
                <w:szCs w:val="20"/>
              </w:rPr>
              <w:t>判定</w:t>
            </w:r>
          </w:p>
        </w:tc>
      </w:tr>
      <w:tr w:rsidR="00CD445B" w:rsidRPr="00CB4F86" w:rsidTr="00AB0206">
        <w:tc>
          <w:tcPr>
            <w:tcW w:w="4106" w:type="dxa"/>
          </w:tcPr>
          <w:p w:rsidR="00CD445B" w:rsidRPr="00CB4F86" w:rsidRDefault="00CD445B" w:rsidP="00CD445B">
            <w:pPr>
              <w:rPr>
                <w:sz w:val="20"/>
                <w:szCs w:val="20"/>
              </w:rPr>
            </w:pPr>
            <w:r w:rsidRPr="00CB4F86">
              <w:rPr>
                <w:rFonts w:hint="eastAsia"/>
                <w:sz w:val="20"/>
                <w:szCs w:val="20"/>
              </w:rPr>
              <w:t>１．流入管きょ及び放流管きょ勾配</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汚物や汚水の停滞がないか。</w:t>
            </w:r>
          </w:p>
        </w:tc>
        <w:tc>
          <w:tcPr>
            <w:tcW w:w="902" w:type="dxa"/>
          </w:tcPr>
          <w:p w:rsidR="00CD445B" w:rsidRPr="00CB4F86" w:rsidRDefault="00CD445B">
            <w:pPr>
              <w:rPr>
                <w:sz w:val="20"/>
                <w:szCs w:val="20"/>
              </w:rPr>
            </w:pPr>
          </w:p>
        </w:tc>
      </w:tr>
      <w:tr w:rsidR="00CD445B" w:rsidRPr="00CB4F86" w:rsidTr="00AB0206">
        <w:tc>
          <w:tcPr>
            <w:tcW w:w="4106" w:type="dxa"/>
          </w:tcPr>
          <w:p w:rsidR="00CD445B" w:rsidRPr="00CB4F86" w:rsidRDefault="00CD445B" w:rsidP="00CD445B">
            <w:pPr>
              <w:rPr>
                <w:sz w:val="20"/>
                <w:szCs w:val="20"/>
              </w:rPr>
            </w:pPr>
            <w:r w:rsidRPr="00CB4F86">
              <w:rPr>
                <w:rFonts w:hint="eastAsia"/>
                <w:sz w:val="20"/>
                <w:szCs w:val="20"/>
              </w:rPr>
              <w:t>２．放流先の状況</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放流口と放流水路の水位差が適切に保たれ、逆流のおそれはないか。</w:t>
            </w:r>
          </w:p>
        </w:tc>
        <w:tc>
          <w:tcPr>
            <w:tcW w:w="902" w:type="dxa"/>
          </w:tcPr>
          <w:p w:rsidR="00CD445B" w:rsidRPr="00CB4F86" w:rsidRDefault="00CD445B">
            <w:pPr>
              <w:rPr>
                <w:sz w:val="20"/>
                <w:szCs w:val="20"/>
              </w:rPr>
            </w:pPr>
          </w:p>
        </w:tc>
      </w:tr>
      <w:tr w:rsidR="00CD445B" w:rsidRPr="00CB4F86" w:rsidTr="00AB0206">
        <w:tc>
          <w:tcPr>
            <w:tcW w:w="4106" w:type="dxa"/>
            <w:vMerge w:val="restart"/>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３．誤接合等の有無</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生活排水が全て接続されているか。</w:t>
            </w:r>
          </w:p>
        </w:tc>
        <w:tc>
          <w:tcPr>
            <w:tcW w:w="902" w:type="dxa"/>
          </w:tcPr>
          <w:p w:rsidR="00CD445B" w:rsidRPr="00CB4F86" w:rsidRDefault="00CD445B">
            <w:pPr>
              <w:rPr>
                <w:sz w:val="20"/>
                <w:szCs w:val="20"/>
              </w:rPr>
            </w:pPr>
          </w:p>
        </w:tc>
      </w:tr>
      <w:tr w:rsidR="00CD445B" w:rsidRPr="00CB4F86" w:rsidTr="00AB0206">
        <w:tc>
          <w:tcPr>
            <w:tcW w:w="4106" w:type="dxa"/>
            <w:vMerge/>
          </w:tcPr>
          <w:p w:rsidR="00CD445B" w:rsidRPr="00CB4F86" w:rsidRDefault="00CD445B" w:rsidP="00CD445B">
            <w:pPr>
              <w:rPr>
                <w:sz w:val="20"/>
                <w:szCs w:val="20"/>
              </w:rPr>
            </w:pP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雨水や工場廃水等が流入していないか。</w:t>
            </w:r>
          </w:p>
        </w:tc>
        <w:tc>
          <w:tcPr>
            <w:tcW w:w="902" w:type="dxa"/>
          </w:tcPr>
          <w:p w:rsidR="00CD445B" w:rsidRPr="00CB4F86" w:rsidRDefault="00CD445B">
            <w:pPr>
              <w:rPr>
                <w:sz w:val="20"/>
                <w:szCs w:val="20"/>
              </w:rPr>
            </w:pPr>
          </w:p>
        </w:tc>
      </w:tr>
      <w:tr w:rsidR="00CD445B" w:rsidRPr="00CB4F86" w:rsidTr="00AB0206">
        <w:tc>
          <w:tcPr>
            <w:tcW w:w="4106"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４．升の位置及び種類</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起点、屈曲点、合流点及び一定間隔ごとに適切な升が設置されているか。</w:t>
            </w:r>
          </w:p>
        </w:tc>
        <w:tc>
          <w:tcPr>
            <w:tcW w:w="902" w:type="dxa"/>
          </w:tcPr>
          <w:p w:rsidR="00CD445B" w:rsidRPr="00CB4F86" w:rsidRDefault="00CD445B">
            <w:pPr>
              <w:rPr>
                <w:sz w:val="20"/>
                <w:szCs w:val="20"/>
              </w:rPr>
            </w:pPr>
          </w:p>
        </w:tc>
      </w:tr>
      <w:tr w:rsidR="00CD445B" w:rsidRPr="00CB4F86" w:rsidTr="00AB0206">
        <w:tc>
          <w:tcPr>
            <w:tcW w:w="4106"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５．流入管きょ、放流管きょ及び空気配管の変形、破損のおそれ</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管の露出等により変形、破損のおそれはないか。</w:t>
            </w:r>
          </w:p>
        </w:tc>
        <w:tc>
          <w:tcPr>
            <w:tcW w:w="902" w:type="dxa"/>
          </w:tcPr>
          <w:p w:rsidR="00CD445B" w:rsidRPr="00CB4F86" w:rsidRDefault="00CD445B">
            <w:pPr>
              <w:rPr>
                <w:sz w:val="20"/>
                <w:szCs w:val="20"/>
              </w:rPr>
            </w:pPr>
          </w:p>
        </w:tc>
      </w:tr>
      <w:tr w:rsidR="00CD445B" w:rsidRPr="00CB4F86" w:rsidTr="00AB0206">
        <w:tc>
          <w:tcPr>
            <w:tcW w:w="4106"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６．かさ上げの状況</w:t>
            </w:r>
          </w:p>
        </w:tc>
        <w:tc>
          <w:tcPr>
            <w:tcW w:w="5528" w:type="dxa"/>
          </w:tcPr>
          <w:p w:rsidR="00CD445B" w:rsidRPr="00CB4F86" w:rsidRDefault="00CD445B"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バルブの操作などの維持管理を容易に行うことができるか。</w:t>
            </w:r>
          </w:p>
        </w:tc>
        <w:tc>
          <w:tcPr>
            <w:tcW w:w="902" w:type="dxa"/>
          </w:tcPr>
          <w:p w:rsidR="00CD445B" w:rsidRPr="00CB4F86" w:rsidRDefault="00CD445B">
            <w:pPr>
              <w:rPr>
                <w:sz w:val="20"/>
                <w:szCs w:val="20"/>
              </w:rPr>
            </w:pPr>
          </w:p>
        </w:tc>
      </w:tr>
      <w:tr w:rsidR="007103F8" w:rsidRPr="00CB4F86" w:rsidTr="00AB0206">
        <w:tc>
          <w:tcPr>
            <w:tcW w:w="4106" w:type="dxa"/>
            <w:vMerge w:val="restart"/>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７．浄化槽本体の上部及びその周辺の状況</w:t>
            </w: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保守点検、清掃を行いにくい場所に設置されていないか。</w:t>
            </w:r>
          </w:p>
        </w:tc>
        <w:tc>
          <w:tcPr>
            <w:tcW w:w="902" w:type="dxa"/>
          </w:tcPr>
          <w:p w:rsidR="007103F8" w:rsidRPr="00CB4F86" w:rsidRDefault="007103F8">
            <w:pPr>
              <w:rPr>
                <w:sz w:val="20"/>
                <w:szCs w:val="20"/>
              </w:rPr>
            </w:pPr>
          </w:p>
        </w:tc>
      </w:tr>
      <w:tr w:rsidR="007103F8" w:rsidRPr="00CB4F86" w:rsidTr="00AB0206">
        <w:tc>
          <w:tcPr>
            <w:tcW w:w="4106" w:type="dxa"/>
            <w:vMerge/>
          </w:tcPr>
          <w:p w:rsidR="007103F8" w:rsidRPr="00CB4F86" w:rsidRDefault="007103F8" w:rsidP="00CD445B">
            <w:pPr>
              <w:widowControl/>
              <w:jc w:val="left"/>
              <w:rPr>
                <w:rFonts w:ascii="ＭＳ 明朝" w:hAnsi="ＭＳ 明朝" w:cs="ＭＳ Ｐゴシック"/>
                <w:kern w:val="0"/>
                <w:sz w:val="20"/>
                <w:szCs w:val="20"/>
              </w:rPr>
            </w:pP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保守点検、清掃の支障となるものが置かれていないか。</w:t>
            </w:r>
          </w:p>
        </w:tc>
        <w:tc>
          <w:tcPr>
            <w:tcW w:w="902" w:type="dxa"/>
          </w:tcPr>
          <w:p w:rsidR="007103F8" w:rsidRPr="00CB4F86" w:rsidRDefault="007103F8">
            <w:pPr>
              <w:rPr>
                <w:sz w:val="20"/>
                <w:szCs w:val="20"/>
              </w:rPr>
            </w:pPr>
          </w:p>
        </w:tc>
      </w:tr>
      <w:tr w:rsidR="007103F8" w:rsidRPr="00CB4F86" w:rsidTr="00AB0206">
        <w:tc>
          <w:tcPr>
            <w:tcW w:w="4106" w:type="dxa"/>
            <w:vMerge/>
          </w:tcPr>
          <w:p w:rsidR="007103F8" w:rsidRPr="00CB4F86" w:rsidRDefault="007103F8" w:rsidP="00CD445B">
            <w:pPr>
              <w:widowControl/>
              <w:jc w:val="left"/>
              <w:rPr>
                <w:rFonts w:ascii="ＭＳ 明朝" w:hAnsi="ＭＳ 明朝" w:cs="ＭＳ Ｐゴシック"/>
                <w:kern w:val="0"/>
                <w:sz w:val="20"/>
                <w:szCs w:val="20"/>
              </w:rPr>
            </w:pP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コンクリートスラブが打たれているか。</w:t>
            </w:r>
          </w:p>
        </w:tc>
        <w:tc>
          <w:tcPr>
            <w:tcW w:w="902" w:type="dxa"/>
          </w:tcPr>
          <w:p w:rsidR="007103F8" w:rsidRPr="00CB4F86" w:rsidRDefault="007103F8">
            <w:pPr>
              <w:rPr>
                <w:sz w:val="20"/>
                <w:szCs w:val="20"/>
              </w:rPr>
            </w:pPr>
          </w:p>
        </w:tc>
      </w:tr>
      <w:tr w:rsidR="007103F8" w:rsidRPr="00CB4F86" w:rsidTr="00AB0206">
        <w:tc>
          <w:tcPr>
            <w:tcW w:w="4106"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８．漏水の有無</w:t>
            </w: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漏水が生じていないか。</w:t>
            </w:r>
          </w:p>
        </w:tc>
        <w:tc>
          <w:tcPr>
            <w:tcW w:w="902" w:type="dxa"/>
          </w:tcPr>
          <w:p w:rsidR="007103F8" w:rsidRPr="00CB4F86" w:rsidRDefault="007103F8">
            <w:pPr>
              <w:rPr>
                <w:sz w:val="20"/>
                <w:szCs w:val="20"/>
              </w:rPr>
            </w:pPr>
          </w:p>
        </w:tc>
      </w:tr>
      <w:tr w:rsidR="007103F8" w:rsidRPr="00CB4F86" w:rsidTr="00AB0206">
        <w:tc>
          <w:tcPr>
            <w:tcW w:w="4106"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９．浄化槽本体の水平の状況</w:t>
            </w: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水平が保たれているか。</w:t>
            </w:r>
          </w:p>
        </w:tc>
        <w:tc>
          <w:tcPr>
            <w:tcW w:w="902" w:type="dxa"/>
          </w:tcPr>
          <w:p w:rsidR="007103F8" w:rsidRPr="00CB4F86" w:rsidRDefault="007103F8">
            <w:pPr>
              <w:rPr>
                <w:sz w:val="20"/>
                <w:szCs w:val="20"/>
              </w:rPr>
            </w:pPr>
          </w:p>
        </w:tc>
      </w:tr>
      <w:tr w:rsidR="007103F8" w:rsidRPr="00CB4F86" w:rsidTr="00AB0206">
        <w:tc>
          <w:tcPr>
            <w:tcW w:w="4106" w:type="dxa"/>
            <w:vMerge w:val="restart"/>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10．接触材等の変形、破損、固定の状況</w:t>
            </w: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嫌気ろ床槽のろ材及び接触ばっ気槽の接触材に変形や破損はないか。</w:t>
            </w:r>
          </w:p>
        </w:tc>
        <w:tc>
          <w:tcPr>
            <w:tcW w:w="902" w:type="dxa"/>
          </w:tcPr>
          <w:p w:rsidR="007103F8" w:rsidRPr="00CB4F86" w:rsidRDefault="007103F8">
            <w:pPr>
              <w:rPr>
                <w:sz w:val="20"/>
                <w:szCs w:val="20"/>
              </w:rPr>
            </w:pPr>
          </w:p>
        </w:tc>
      </w:tr>
      <w:tr w:rsidR="007103F8" w:rsidRPr="00CB4F86" w:rsidTr="00AB0206">
        <w:tc>
          <w:tcPr>
            <w:tcW w:w="4106" w:type="dxa"/>
            <w:vMerge/>
          </w:tcPr>
          <w:p w:rsidR="007103F8" w:rsidRPr="00CB4F86" w:rsidRDefault="007103F8" w:rsidP="00CD445B">
            <w:pPr>
              <w:widowControl/>
              <w:jc w:val="left"/>
              <w:rPr>
                <w:rFonts w:ascii="ＭＳ 明朝" w:hAnsi="ＭＳ 明朝" w:cs="ＭＳ Ｐゴシック"/>
                <w:kern w:val="0"/>
                <w:sz w:val="20"/>
                <w:szCs w:val="20"/>
              </w:rPr>
            </w:pPr>
          </w:p>
        </w:tc>
        <w:tc>
          <w:tcPr>
            <w:tcW w:w="5528" w:type="dxa"/>
          </w:tcPr>
          <w:p w:rsidR="007103F8" w:rsidRPr="00CB4F86" w:rsidRDefault="007103F8"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しっかり固定されているか。</w:t>
            </w:r>
          </w:p>
        </w:tc>
        <w:tc>
          <w:tcPr>
            <w:tcW w:w="902" w:type="dxa"/>
          </w:tcPr>
          <w:p w:rsidR="007103F8" w:rsidRPr="00CB4F86" w:rsidRDefault="007103F8">
            <w:pPr>
              <w:rPr>
                <w:sz w:val="20"/>
                <w:szCs w:val="20"/>
              </w:rPr>
            </w:pPr>
          </w:p>
        </w:tc>
      </w:tr>
      <w:tr w:rsidR="00CB4F86" w:rsidRPr="00CB4F86" w:rsidTr="00AB0206">
        <w:tc>
          <w:tcPr>
            <w:tcW w:w="4106" w:type="dxa"/>
            <w:vMerge w:val="restart"/>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11．ばっき装置、逆洗装置及び汚泥移送装置の変形、破損、固定及び稼動の状況</w:t>
            </w: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各装置に変形や破損はないか。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しっかり固定されているか。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空気の出方や水流に片寄りはないか。</w:t>
            </w:r>
          </w:p>
        </w:tc>
        <w:tc>
          <w:tcPr>
            <w:tcW w:w="902" w:type="dxa"/>
          </w:tcPr>
          <w:p w:rsidR="00CB4F86" w:rsidRPr="00CB4F86" w:rsidRDefault="00CB4F86">
            <w:pPr>
              <w:rPr>
                <w:sz w:val="20"/>
                <w:szCs w:val="20"/>
              </w:rPr>
            </w:pPr>
          </w:p>
        </w:tc>
      </w:tr>
      <w:tr w:rsidR="00CB4F86" w:rsidRPr="00CB4F86" w:rsidTr="00AB0206">
        <w:tc>
          <w:tcPr>
            <w:tcW w:w="4106" w:type="dxa"/>
            <w:vMerge w:val="restart"/>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12．消毒設備の変形、破損、固定の状況</w:t>
            </w: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消毒設備に変形や破損はないか。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しっかり固定されているか。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薬剤筒は傾いていないか。</w:t>
            </w:r>
          </w:p>
        </w:tc>
        <w:tc>
          <w:tcPr>
            <w:tcW w:w="902" w:type="dxa"/>
          </w:tcPr>
          <w:p w:rsidR="00CB4F86" w:rsidRPr="00CB4F86" w:rsidRDefault="00CB4F86">
            <w:pPr>
              <w:rPr>
                <w:sz w:val="20"/>
                <w:szCs w:val="20"/>
              </w:rPr>
            </w:pPr>
          </w:p>
        </w:tc>
      </w:tr>
      <w:tr w:rsidR="00CB4F86" w:rsidRPr="00CB4F86" w:rsidTr="00AB0206">
        <w:tc>
          <w:tcPr>
            <w:tcW w:w="4106" w:type="dxa"/>
            <w:vMerge w:val="restart"/>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13．ポンプ設備（流入ポンプ及び放流ポンプ）の設置、稼動状況</w:t>
            </w:r>
          </w:p>
        </w:tc>
        <w:tc>
          <w:tcPr>
            <w:tcW w:w="5528" w:type="dxa"/>
            <w:vAlign w:val="center"/>
          </w:tcPr>
          <w:p w:rsidR="00CB4F86" w:rsidRPr="00CB4F86" w:rsidRDefault="00CB4F86">
            <w:pPr>
              <w:rPr>
                <w:rFonts w:ascii="ＭＳ 明朝" w:hAnsi="ＭＳ 明朝" w:cs="ＭＳ Ｐゴシック"/>
                <w:sz w:val="20"/>
                <w:szCs w:val="20"/>
              </w:rPr>
            </w:pPr>
            <w:r w:rsidRPr="00CB4F86">
              <w:rPr>
                <w:rFonts w:ascii="ＭＳ 明朝" w:hAnsi="ＭＳ 明朝" w:hint="eastAsia"/>
                <w:sz w:val="20"/>
                <w:szCs w:val="20"/>
              </w:rPr>
              <w:t>ポンプますに変形や破損はないか。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ポンプますに漏水のおそれはないか。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ポンプが２台以上設置されているか。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設計どおりの能力のポンプが設置されているか。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ポンプの固定が十分行われているか。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ポンプの取りはずしが可能か。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ポンプの位置や配管がレベルスイッチの稼動を妨げるおそれはないか。</w:t>
            </w:r>
          </w:p>
        </w:tc>
        <w:tc>
          <w:tcPr>
            <w:tcW w:w="902" w:type="dxa"/>
          </w:tcPr>
          <w:p w:rsidR="00CB4F86" w:rsidRPr="00CB4F86" w:rsidRDefault="00CB4F86">
            <w:pPr>
              <w:rPr>
                <w:sz w:val="20"/>
                <w:szCs w:val="20"/>
              </w:rPr>
            </w:pPr>
          </w:p>
        </w:tc>
      </w:tr>
      <w:tr w:rsidR="00CB4F86" w:rsidRPr="00CB4F86" w:rsidTr="00AB0206">
        <w:tc>
          <w:tcPr>
            <w:tcW w:w="4106" w:type="dxa"/>
            <w:vMerge w:val="restart"/>
          </w:tcPr>
          <w:p w:rsidR="00CB4F86" w:rsidRPr="00CB4F86" w:rsidRDefault="00CB4F86" w:rsidP="00CD445B">
            <w:pPr>
              <w:widowControl/>
              <w:jc w:val="left"/>
              <w:rPr>
                <w:rFonts w:ascii="ＭＳ 明朝" w:hAnsi="ＭＳ 明朝" w:cs="ＭＳ Ｐゴシック"/>
                <w:kern w:val="0"/>
                <w:sz w:val="20"/>
                <w:szCs w:val="20"/>
              </w:rPr>
            </w:pPr>
            <w:r w:rsidRPr="00CB4F86">
              <w:rPr>
                <w:rFonts w:ascii="ＭＳ 明朝" w:hAnsi="ＭＳ 明朝" w:cs="ＭＳ Ｐゴシック" w:hint="eastAsia"/>
                <w:kern w:val="0"/>
                <w:sz w:val="20"/>
                <w:szCs w:val="20"/>
              </w:rPr>
              <w:t>14．ブロワ-の設置、稼動状況</w:t>
            </w: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防振対策がなされているか。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固定が十分行われているか。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アースはなされているか。</w:t>
            </w:r>
          </w:p>
        </w:tc>
        <w:tc>
          <w:tcPr>
            <w:tcW w:w="902" w:type="dxa"/>
          </w:tcPr>
          <w:p w:rsidR="00CB4F86" w:rsidRPr="00CB4F86" w:rsidRDefault="00CB4F86">
            <w:pPr>
              <w:rPr>
                <w:sz w:val="20"/>
                <w:szCs w:val="20"/>
              </w:rPr>
            </w:pPr>
          </w:p>
        </w:tc>
      </w:tr>
      <w:tr w:rsidR="00CB4F86" w:rsidRPr="00CB4F86" w:rsidTr="00AB0206">
        <w:tc>
          <w:tcPr>
            <w:tcW w:w="4106" w:type="dxa"/>
            <w:vMerge/>
          </w:tcPr>
          <w:p w:rsidR="00CB4F86" w:rsidRPr="00CB4F86" w:rsidRDefault="00CB4F86" w:rsidP="00CD445B">
            <w:pPr>
              <w:widowControl/>
              <w:jc w:val="left"/>
              <w:rPr>
                <w:rFonts w:ascii="ＭＳ 明朝" w:hAnsi="ＭＳ 明朝" w:cs="ＭＳ Ｐゴシック"/>
                <w:kern w:val="0"/>
                <w:sz w:val="20"/>
                <w:szCs w:val="20"/>
              </w:rPr>
            </w:pPr>
          </w:p>
        </w:tc>
        <w:tc>
          <w:tcPr>
            <w:tcW w:w="5528" w:type="dxa"/>
            <w:vAlign w:val="center"/>
          </w:tcPr>
          <w:p w:rsidR="00CB4F86" w:rsidRPr="00CB4F86" w:rsidRDefault="00CB4F86">
            <w:pPr>
              <w:rPr>
                <w:rFonts w:ascii="ＭＳ 明朝" w:hAnsi="ＭＳ 明朝"/>
                <w:sz w:val="20"/>
                <w:szCs w:val="20"/>
              </w:rPr>
            </w:pPr>
            <w:r w:rsidRPr="00CB4F86">
              <w:rPr>
                <w:rFonts w:ascii="ＭＳ 明朝" w:hAnsi="ＭＳ 明朝" w:hint="eastAsia"/>
                <w:sz w:val="20"/>
                <w:szCs w:val="20"/>
              </w:rPr>
              <w:t>漏電のおそれはないか。</w:t>
            </w:r>
          </w:p>
        </w:tc>
        <w:tc>
          <w:tcPr>
            <w:tcW w:w="902" w:type="dxa"/>
          </w:tcPr>
          <w:p w:rsidR="00CB4F86" w:rsidRPr="00CB4F86" w:rsidRDefault="00CB4F86">
            <w:pPr>
              <w:rPr>
                <w:sz w:val="20"/>
                <w:szCs w:val="20"/>
              </w:rPr>
            </w:pPr>
          </w:p>
        </w:tc>
      </w:tr>
      <w:tr w:rsidR="00CB4F86" w:rsidRPr="00CB4F86" w:rsidTr="00AB0206">
        <w:tc>
          <w:tcPr>
            <w:tcW w:w="10536" w:type="dxa"/>
            <w:gridSpan w:val="3"/>
          </w:tcPr>
          <w:p w:rsidR="00CB4F86" w:rsidRDefault="00CB4F86">
            <w:pPr>
              <w:rPr>
                <w:sz w:val="20"/>
                <w:szCs w:val="20"/>
              </w:rPr>
            </w:pPr>
            <w:r>
              <w:rPr>
                <w:rFonts w:hint="eastAsia"/>
                <w:sz w:val="20"/>
                <w:szCs w:val="20"/>
              </w:rPr>
              <w:t>上記のとおり確認したことを証します。</w:t>
            </w:r>
          </w:p>
          <w:p w:rsidR="00CB4F86" w:rsidRDefault="0033160B" w:rsidP="00570440">
            <w:pPr>
              <w:jc w:val="left"/>
              <w:rPr>
                <w:sz w:val="20"/>
                <w:szCs w:val="20"/>
              </w:rPr>
            </w:pPr>
            <w:r w:rsidRPr="003B2B06">
              <w:rPr>
                <w:rFonts w:hint="eastAsia"/>
                <w:sz w:val="20"/>
                <w:szCs w:val="20"/>
              </w:rPr>
              <w:t>令和</w:t>
            </w:r>
            <w:r w:rsidR="00CB4F86" w:rsidRPr="003B2B06">
              <w:rPr>
                <w:rFonts w:hint="eastAsia"/>
                <w:sz w:val="20"/>
                <w:szCs w:val="20"/>
              </w:rPr>
              <w:t xml:space="preserve">　　年　　月　　日</w:t>
            </w:r>
            <w:r w:rsidR="00E46E0E" w:rsidRPr="003B2B06">
              <w:rPr>
                <w:rFonts w:hint="eastAsia"/>
                <w:sz w:val="20"/>
                <w:szCs w:val="20"/>
              </w:rPr>
              <w:t xml:space="preserve">　</w:t>
            </w:r>
            <w:r w:rsidR="00E46E0E">
              <w:rPr>
                <w:rFonts w:hint="eastAsia"/>
                <w:sz w:val="20"/>
                <w:szCs w:val="20"/>
              </w:rPr>
              <w:t xml:space="preserve">　　　　</w:t>
            </w:r>
            <w:r w:rsidR="003B2B06">
              <w:rPr>
                <w:rFonts w:hint="eastAsia"/>
                <w:sz w:val="20"/>
                <w:szCs w:val="20"/>
              </w:rPr>
              <w:t xml:space="preserve">　　　　</w:t>
            </w:r>
            <w:bookmarkStart w:id="0" w:name="_GoBack"/>
            <w:bookmarkEnd w:id="0"/>
            <w:r w:rsidR="00E46E0E">
              <w:rPr>
                <w:rFonts w:hint="eastAsia"/>
                <w:sz w:val="20"/>
                <w:szCs w:val="20"/>
              </w:rPr>
              <w:t>担当浄化槽設備士氏名</w:t>
            </w:r>
          </w:p>
          <w:p w:rsidR="00CB4F86" w:rsidRPr="00CB4F86" w:rsidRDefault="00E46E0E" w:rsidP="00E46E0E">
            <w:pPr>
              <w:wordWrap w:val="0"/>
              <w:jc w:val="right"/>
              <w:rPr>
                <w:sz w:val="20"/>
                <w:szCs w:val="20"/>
              </w:rPr>
            </w:pPr>
            <w:r>
              <w:rPr>
                <w:rFonts w:hint="eastAsia"/>
                <w:sz w:val="20"/>
                <w:szCs w:val="20"/>
              </w:rPr>
              <w:t>（浄化槽設備士免状の交付番号　　　　　　　　　　）</w:t>
            </w:r>
          </w:p>
        </w:tc>
      </w:tr>
    </w:tbl>
    <w:p w:rsidR="00CD445B" w:rsidRPr="00CB4F86" w:rsidRDefault="00CD445B" w:rsidP="00AB0206"/>
    <w:sectPr w:rsidR="00CD445B" w:rsidRPr="00CB4F86" w:rsidSect="00E46E0E">
      <w:pgSz w:w="11906" w:h="16838" w:code="9"/>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1B" w:rsidRDefault="00A8071B" w:rsidP="00BA5176">
      <w:r>
        <w:separator/>
      </w:r>
    </w:p>
  </w:endnote>
  <w:endnote w:type="continuationSeparator" w:id="0">
    <w:p w:rsidR="00A8071B" w:rsidRDefault="00A8071B" w:rsidP="00B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1B" w:rsidRDefault="00A8071B" w:rsidP="00BA5176">
      <w:r>
        <w:separator/>
      </w:r>
    </w:p>
  </w:footnote>
  <w:footnote w:type="continuationSeparator" w:id="0">
    <w:p w:rsidR="00A8071B" w:rsidRDefault="00A8071B" w:rsidP="00BA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5B"/>
    <w:rsid w:val="0033160B"/>
    <w:rsid w:val="003B2B06"/>
    <w:rsid w:val="00570440"/>
    <w:rsid w:val="00686509"/>
    <w:rsid w:val="007103F8"/>
    <w:rsid w:val="00971505"/>
    <w:rsid w:val="00A77ACF"/>
    <w:rsid w:val="00A8071B"/>
    <w:rsid w:val="00AB0206"/>
    <w:rsid w:val="00BA5176"/>
    <w:rsid w:val="00CB4F86"/>
    <w:rsid w:val="00CD445B"/>
    <w:rsid w:val="00E4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D1835A"/>
  <w15:chartTrackingRefBased/>
  <w15:docId w15:val="{56E162C1-7B4E-415E-BB98-2AA30C4D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44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5176"/>
    <w:pPr>
      <w:tabs>
        <w:tab w:val="center" w:pos="4252"/>
        <w:tab w:val="right" w:pos="8504"/>
      </w:tabs>
      <w:snapToGrid w:val="0"/>
    </w:pPr>
  </w:style>
  <w:style w:type="character" w:customStyle="1" w:styleId="a5">
    <w:name w:val="ヘッダー (文字)"/>
    <w:basedOn w:val="a0"/>
    <w:link w:val="a4"/>
    <w:uiPriority w:val="99"/>
    <w:rsid w:val="00BA5176"/>
    <w:rPr>
      <w:kern w:val="2"/>
      <w:sz w:val="21"/>
      <w:szCs w:val="24"/>
    </w:rPr>
  </w:style>
  <w:style w:type="paragraph" w:styleId="a6">
    <w:name w:val="footer"/>
    <w:basedOn w:val="a"/>
    <w:link w:val="a7"/>
    <w:uiPriority w:val="99"/>
    <w:unhideWhenUsed/>
    <w:rsid w:val="00BA5176"/>
    <w:pPr>
      <w:tabs>
        <w:tab w:val="center" w:pos="4252"/>
        <w:tab w:val="right" w:pos="8504"/>
      </w:tabs>
      <w:snapToGrid w:val="0"/>
    </w:pPr>
  </w:style>
  <w:style w:type="character" w:customStyle="1" w:styleId="a7">
    <w:name w:val="フッター (文字)"/>
    <w:basedOn w:val="a0"/>
    <w:link w:val="a6"/>
    <w:uiPriority w:val="99"/>
    <w:rsid w:val="00BA51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3633">
      <w:bodyDiv w:val="1"/>
      <w:marLeft w:val="0"/>
      <w:marRight w:val="0"/>
      <w:marTop w:val="0"/>
      <w:marBottom w:val="0"/>
      <w:divBdr>
        <w:top w:val="none" w:sz="0" w:space="0" w:color="auto"/>
        <w:left w:val="none" w:sz="0" w:space="0" w:color="auto"/>
        <w:bottom w:val="none" w:sz="0" w:space="0" w:color="auto"/>
        <w:right w:val="none" w:sz="0" w:space="0" w:color="auto"/>
      </w:divBdr>
    </w:div>
    <w:div w:id="434330381">
      <w:bodyDiv w:val="1"/>
      <w:marLeft w:val="0"/>
      <w:marRight w:val="0"/>
      <w:marTop w:val="0"/>
      <w:marBottom w:val="0"/>
      <w:divBdr>
        <w:top w:val="none" w:sz="0" w:space="0" w:color="auto"/>
        <w:left w:val="none" w:sz="0" w:space="0" w:color="auto"/>
        <w:bottom w:val="none" w:sz="0" w:space="0" w:color="auto"/>
        <w:right w:val="none" w:sz="0" w:space="0" w:color="auto"/>
      </w:divBdr>
    </w:div>
    <w:div w:id="435952473">
      <w:bodyDiv w:val="1"/>
      <w:marLeft w:val="0"/>
      <w:marRight w:val="0"/>
      <w:marTop w:val="0"/>
      <w:marBottom w:val="0"/>
      <w:divBdr>
        <w:top w:val="none" w:sz="0" w:space="0" w:color="auto"/>
        <w:left w:val="none" w:sz="0" w:space="0" w:color="auto"/>
        <w:bottom w:val="none" w:sz="0" w:space="0" w:color="auto"/>
        <w:right w:val="none" w:sz="0" w:space="0" w:color="auto"/>
      </w:divBdr>
    </w:div>
    <w:div w:id="630212800">
      <w:bodyDiv w:val="1"/>
      <w:marLeft w:val="0"/>
      <w:marRight w:val="0"/>
      <w:marTop w:val="0"/>
      <w:marBottom w:val="0"/>
      <w:divBdr>
        <w:top w:val="none" w:sz="0" w:space="0" w:color="auto"/>
        <w:left w:val="none" w:sz="0" w:space="0" w:color="auto"/>
        <w:bottom w:val="none" w:sz="0" w:space="0" w:color="auto"/>
        <w:right w:val="none" w:sz="0" w:space="0" w:color="auto"/>
      </w:divBdr>
    </w:div>
    <w:div w:id="863251212">
      <w:bodyDiv w:val="1"/>
      <w:marLeft w:val="0"/>
      <w:marRight w:val="0"/>
      <w:marTop w:val="0"/>
      <w:marBottom w:val="0"/>
      <w:divBdr>
        <w:top w:val="none" w:sz="0" w:space="0" w:color="auto"/>
        <w:left w:val="none" w:sz="0" w:space="0" w:color="auto"/>
        <w:bottom w:val="none" w:sz="0" w:space="0" w:color="auto"/>
        <w:right w:val="none" w:sz="0" w:space="0" w:color="auto"/>
      </w:divBdr>
    </w:div>
    <w:div w:id="891037153">
      <w:bodyDiv w:val="1"/>
      <w:marLeft w:val="0"/>
      <w:marRight w:val="0"/>
      <w:marTop w:val="0"/>
      <w:marBottom w:val="0"/>
      <w:divBdr>
        <w:top w:val="none" w:sz="0" w:space="0" w:color="auto"/>
        <w:left w:val="none" w:sz="0" w:space="0" w:color="auto"/>
        <w:bottom w:val="none" w:sz="0" w:space="0" w:color="auto"/>
        <w:right w:val="none" w:sz="0" w:space="0" w:color="auto"/>
      </w:divBdr>
    </w:div>
    <w:div w:id="1117487097">
      <w:bodyDiv w:val="1"/>
      <w:marLeft w:val="0"/>
      <w:marRight w:val="0"/>
      <w:marTop w:val="0"/>
      <w:marBottom w:val="0"/>
      <w:divBdr>
        <w:top w:val="none" w:sz="0" w:space="0" w:color="auto"/>
        <w:left w:val="none" w:sz="0" w:space="0" w:color="auto"/>
        <w:bottom w:val="none" w:sz="0" w:space="0" w:color="auto"/>
        <w:right w:val="none" w:sz="0" w:space="0" w:color="auto"/>
      </w:divBdr>
    </w:div>
    <w:div w:id="1733697905">
      <w:bodyDiv w:val="1"/>
      <w:marLeft w:val="0"/>
      <w:marRight w:val="0"/>
      <w:marTop w:val="0"/>
      <w:marBottom w:val="0"/>
      <w:divBdr>
        <w:top w:val="none" w:sz="0" w:space="0" w:color="auto"/>
        <w:left w:val="none" w:sz="0" w:space="0" w:color="auto"/>
        <w:bottom w:val="none" w:sz="0" w:space="0" w:color="auto"/>
        <w:right w:val="none" w:sz="0" w:space="0" w:color="auto"/>
      </w:divBdr>
    </w:div>
    <w:div w:id="1886062783">
      <w:bodyDiv w:val="1"/>
      <w:marLeft w:val="0"/>
      <w:marRight w:val="0"/>
      <w:marTop w:val="0"/>
      <w:marBottom w:val="0"/>
      <w:divBdr>
        <w:top w:val="none" w:sz="0" w:space="0" w:color="auto"/>
        <w:left w:val="none" w:sz="0" w:space="0" w:color="auto"/>
        <w:bottom w:val="none" w:sz="0" w:space="0" w:color="auto"/>
        <w:right w:val="none" w:sz="0" w:space="0" w:color="auto"/>
      </w:divBdr>
    </w:div>
    <w:div w:id="1886067348">
      <w:bodyDiv w:val="1"/>
      <w:marLeft w:val="0"/>
      <w:marRight w:val="0"/>
      <w:marTop w:val="0"/>
      <w:marBottom w:val="0"/>
      <w:divBdr>
        <w:top w:val="none" w:sz="0" w:space="0" w:color="auto"/>
        <w:left w:val="none" w:sz="0" w:space="0" w:color="auto"/>
        <w:bottom w:val="none" w:sz="0" w:space="0" w:color="auto"/>
        <w:right w:val="none" w:sz="0" w:space="0" w:color="auto"/>
      </w:divBdr>
    </w:div>
    <w:div w:id="2099594939">
      <w:bodyDiv w:val="1"/>
      <w:marLeft w:val="0"/>
      <w:marRight w:val="0"/>
      <w:marTop w:val="0"/>
      <w:marBottom w:val="0"/>
      <w:divBdr>
        <w:top w:val="none" w:sz="0" w:space="0" w:color="auto"/>
        <w:left w:val="none" w:sz="0" w:space="0" w:color="auto"/>
        <w:bottom w:val="none" w:sz="0" w:space="0" w:color="auto"/>
        <w:right w:val="none" w:sz="0" w:space="0" w:color="auto"/>
      </w:divBdr>
    </w:div>
    <w:div w:id="21143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チェックリスト</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subject/>
  <dc:creator>中津市上下水道部</dc:creator>
  <cp:keywords/>
  <dc:description/>
  <cp:lastModifiedBy>中津市上下水道部総務経営課</cp:lastModifiedBy>
  <cp:revision>6</cp:revision>
  <cp:lastPrinted>2022-12-20T11:10:00Z</cp:lastPrinted>
  <dcterms:created xsi:type="dcterms:W3CDTF">2021-12-21T04:37:00Z</dcterms:created>
  <dcterms:modified xsi:type="dcterms:W3CDTF">2022-12-28T07:33:00Z</dcterms:modified>
</cp:coreProperties>
</file>